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3F8906B"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000049D8" w:rsidRPr="007A395D">
        <w:rPr>
          <w:rFonts w:ascii="Calibri" w:hAnsi="Calibri"/>
        </w:rPr>
        <w:t xml:space="preserve">  </w:t>
      </w:r>
      <w:r w:rsidR="00D47ACB">
        <w:rPr>
          <w:rFonts w:ascii="Calibri" w:hAnsi="Calibri"/>
        </w:rPr>
        <w:t>ENG2</w:t>
      </w:r>
      <w:r w:rsidR="0054299F">
        <w:rPr>
          <w:rFonts w:ascii="Calibri" w:hAnsi="Calibri"/>
        </w:rPr>
        <w:t>2</w:t>
      </w:r>
      <w:r w:rsidRPr="007A395D">
        <w:rPr>
          <w:rFonts w:ascii="Calibri" w:hAnsi="Calibri"/>
        </w:rPr>
        <w:t>-</w:t>
      </w:r>
      <w:r w:rsidR="00B07ACF">
        <w:rPr>
          <w:rFonts w:ascii="Calibri" w:hAnsi="Calibri"/>
        </w:rPr>
        <w:t>3.1.2.11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6934B87B"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14:paraId="0BC79547" w14:textId="77F38ED1"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6178E">
        <w:rPr>
          <w:rFonts w:ascii="MS Mincho" w:eastAsia="MS Mincho" w:hAnsi="MS Mincho" w:cs="Arial" w:hint="eastAsia"/>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t>n.n</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C6F0A13"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06178E">
        <w:rPr>
          <w:rFonts w:ascii="Calibri" w:hAnsi="Calibri" w:hint="eastAsia"/>
          <w:lang w:eastAsia="ja-JP"/>
        </w:rPr>
        <w:t>Hideki Noguchi</w:t>
      </w:r>
      <w:r w:rsidR="0080294B" w:rsidRPr="007A395D">
        <w:rPr>
          <w:rFonts w:ascii="Calibri" w:hAnsi="Calibri"/>
        </w:rPr>
        <w:t>…………</w:t>
      </w:r>
    </w:p>
    <w:p w14:paraId="60BCC120" w14:textId="77777777" w:rsidR="0080294B" w:rsidRPr="007A395D" w:rsidRDefault="0080294B" w:rsidP="00FE5674">
      <w:pPr>
        <w:pStyle w:val="BodyText"/>
        <w:tabs>
          <w:tab w:val="left" w:pos="2835"/>
        </w:tabs>
        <w:rPr>
          <w:rFonts w:ascii="Calibri" w:hAnsi="Calibri"/>
        </w:rPr>
      </w:pPr>
    </w:p>
    <w:p w14:paraId="4834080C" w14:textId="6AD877CE" w:rsidR="00A446C9" w:rsidRPr="00605E43" w:rsidRDefault="0006178E" w:rsidP="00A446C9">
      <w:pPr>
        <w:pStyle w:val="Title"/>
        <w:rPr>
          <w:rFonts w:ascii="Calibri" w:hAnsi="Calibri"/>
          <w:color w:val="0070C0"/>
        </w:rPr>
      </w:pPr>
      <w:r>
        <w:rPr>
          <w:rFonts w:ascii="Calibri" w:hAnsi="Calibri" w:hint="eastAsia"/>
          <w:color w:val="0070C0"/>
          <w:lang w:eastAsia="ja-JP"/>
        </w:rPr>
        <w:t>R-mode</w:t>
      </w:r>
    </w:p>
    <w:p w14:paraId="0F258596" w14:textId="50FB6E37" w:rsidR="00A446C9" w:rsidRPr="00605E43" w:rsidRDefault="00A446C9" w:rsidP="00605E43">
      <w:pPr>
        <w:pStyle w:val="Heading1"/>
      </w:pPr>
      <w:r w:rsidRPr="00605E43">
        <w:t>Summary</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332B3066" w:rsidR="00E55927" w:rsidRPr="007A395D" w:rsidRDefault="00BA7FB0" w:rsidP="00E55927">
      <w:pPr>
        <w:pStyle w:val="BodyText"/>
        <w:rPr>
          <w:rFonts w:ascii="Calibri" w:hAnsi="Calibri"/>
          <w:lang w:eastAsia="ja-JP"/>
        </w:rPr>
      </w:pPr>
      <w:r>
        <w:rPr>
          <w:rFonts w:ascii="Calibri" w:hAnsi="Calibri" w:hint="eastAsia"/>
          <w:lang w:eastAsia="ja-JP"/>
        </w:rPr>
        <w:t xml:space="preserve">This document provides </w:t>
      </w:r>
      <w:r>
        <w:rPr>
          <w:rFonts w:ascii="Calibri" w:hAnsi="Calibri"/>
          <w:lang w:eastAsia="ja-JP"/>
        </w:rPr>
        <w:t>information</w:t>
      </w:r>
      <w:r>
        <w:rPr>
          <w:rFonts w:ascii="Calibri" w:hAnsi="Calibri" w:hint="eastAsia"/>
          <w:lang w:eastAsia="ja-JP"/>
        </w:rPr>
        <w:t xml:space="preserve"> on the input paper</w:t>
      </w:r>
      <w:r w:rsidR="00FE7227">
        <w:rPr>
          <w:rFonts w:ascii="Calibri" w:hAnsi="Calibri" w:hint="eastAsia"/>
          <w:lang w:eastAsia="ja-JP"/>
        </w:rPr>
        <w:t xml:space="preserve"> to NCSR 13 submitted by Japan regarding R-mode.</w:t>
      </w:r>
    </w:p>
    <w:p w14:paraId="36D645BE" w14:textId="77777777" w:rsidR="00B56BDF" w:rsidRPr="007A395D" w:rsidRDefault="00B56BDF" w:rsidP="00605E43">
      <w:pPr>
        <w:pStyle w:val="Heading2"/>
      </w:pPr>
      <w:r w:rsidRPr="007A395D">
        <w:t>Related documents</w:t>
      </w:r>
    </w:p>
    <w:p w14:paraId="553E55ED" w14:textId="1FD476CC" w:rsidR="00E55927" w:rsidRPr="007A395D" w:rsidRDefault="00FE7227" w:rsidP="00E55927">
      <w:pPr>
        <w:pStyle w:val="BodyText"/>
        <w:rPr>
          <w:rFonts w:ascii="Calibri" w:hAnsi="Calibri"/>
        </w:rPr>
      </w:pPr>
      <w:r>
        <w:rPr>
          <w:rFonts w:ascii="Calibri" w:hAnsi="Calibri" w:hint="eastAsia"/>
          <w:lang w:eastAsia="ja-JP"/>
        </w:rPr>
        <w:t>ENG 21-3.1.2.5 and 21-3.1.2.5.1</w:t>
      </w:r>
      <w:r w:rsidR="00E55927" w:rsidRPr="007A395D">
        <w:rPr>
          <w:rFonts w:ascii="Calibri" w:hAnsi="Calibri"/>
        </w:rPr>
        <w:t>.</w:t>
      </w:r>
    </w:p>
    <w:p w14:paraId="53733F03" w14:textId="77777777" w:rsidR="00A446C9" w:rsidRPr="007A395D" w:rsidRDefault="00A446C9" w:rsidP="00605E43">
      <w:pPr>
        <w:pStyle w:val="Heading1"/>
      </w:pPr>
      <w:r w:rsidRPr="007A395D">
        <w:t>Background</w:t>
      </w:r>
    </w:p>
    <w:p w14:paraId="1468207B" w14:textId="77777777" w:rsidR="00BA7FB0" w:rsidRDefault="00BA7FB0" w:rsidP="00BA7FB0">
      <w:pPr>
        <w:pStyle w:val="BodyText"/>
        <w:rPr>
          <w:rFonts w:ascii="Calibri" w:hAnsi="Calibri"/>
          <w:lang w:eastAsia="ja-JP"/>
        </w:rPr>
      </w:pPr>
      <w:r w:rsidRPr="00BA7FB0">
        <w:rPr>
          <w:rFonts w:ascii="Calibri" w:hAnsi="Calibri"/>
          <w:lang w:eastAsia="ja-JP"/>
        </w:rPr>
        <w:t>The NCSR Sub-Committee, at its twelfth session, agreed to the draft MSC resolution on amendments to the Worldwide radionavigation system (resolution A.1046(27)), revising the annex to resolution A.1046(27) to include relevant requirements for augmentation systems (both ground-based and satellite-based), with a view to adoption by MSC 111.</w:t>
      </w:r>
    </w:p>
    <w:p w14:paraId="79B2D56A" w14:textId="77777777" w:rsidR="00BA7FB0" w:rsidRPr="00BA7FB0" w:rsidRDefault="00BA7FB0" w:rsidP="00BA7FB0">
      <w:pPr>
        <w:pStyle w:val="BodyText"/>
        <w:rPr>
          <w:rFonts w:ascii="Calibri" w:hAnsi="Calibri"/>
          <w:lang w:eastAsia="ja-JP"/>
        </w:rPr>
      </w:pPr>
      <w:r w:rsidRPr="00BA7FB0">
        <w:rPr>
          <w:rFonts w:ascii="Calibri" w:hAnsi="Calibri"/>
          <w:lang w:eastAsia="ja-JP"/>
        </w:rPr>
        <w:t>The Maritime Safety Committee, at its 110th session, agreed to include the development of performance standards for Ranging mode (R-mode) in radionavigation receivers proposed by MSC 109/19/2 (Austria et al.) into the biennial agenda of the NCSR Sub-Committee for the 2026-2027 biennium. In doing so, the Committee agreed with a proposal by the delegation of Japan that the scope of the output should also include consideration of any necessary amendments to resolution A.1046(27) concerning the use of R-mode as part of the worldwide radionavigation system.</w:t>
      </w:r>
    </w:p>
    <w:p w14:paraId="041E9135" w14:textId="77777777" w:rsidR="00A446C9" w:rsidRPr="007A395D" w:rsidRDefault="00A446C9" w:rsidP="00605E43">
      <w:pPr>
        <w:pStyle w:val="Heading1"/>
      </w:pPr>
      <w:r w:rsidRPr="007A395D">
        <w:t>Discussion</w:t>
      </w:r>
    </w:p>
    <w:p w14:paraId="23B5467E" w14:textId="0A9D479D" w:rsidR="00F25BF4" w:rsidRDefault="00BA7FB0" w:rsidP="00A446C9">
      <w:pPr>
        <w:pStyle w:val="BodyText"/>
        <w:rPr>
          <w:rFonts w:ascii="Calibri" w:hAnsi="Calibri"/>
          <w:lang w:eastAsia="ja-JP"/>
        </w:rPr>
      </w:pPr>
      <w:r>
        <w:rPr>
          <w:rFonts w:ascii="Calibri" w:hAnsi="Calibri" w:hint="eastAsia"/>
          <w:lang w:eastAsia="ja-JP"/>
        </w:rPr>
        <w:t xml:space="preserve">The author submitted the </w:t>
      </w:r>
      <w:r w:rsidR="00FE7227">
        <w:rPr>
          <w:rFonts w:ascii="Calibri" w:hAnsi="Calibri" w:hint="eastAsia"/>
          <w:lang w:eastAsia="ja-JP"/>
        </w:rPr>
        <w:t xml:space="preserve">preliminary </w:t>
      </w:r>
      <w:r>
        <w:rPr>
          <w:rFonts w:ascii="Calibri" w:hAnsi="Calibri" w:hint="eastAsia"/>
          <w:lang w:eastAsia="ja-JP"/>
        </w:rPr>
        <w:t xml:space="preserve">draft amendments to A.1046(27) to </w:t>
      </w:r>
      <w:r w:rsidR="00FE7227">
        <w:rPr>
          <w:rFonts w:ascii="Calibri" w:hAnsi="Calibri" w:hint="eastAsia"/>
          <w:lang w:eastAsia="ja-JP"/>
        </w:rPr>
        <w:t xml:space="preserve">ENG21 for the consideration by the Committee. After ENG21, Japan redrafted the draft amendments to A.1046(27) and submitted to NCSR 13 as </w:t>
      </w:r>
      <w:r w:rsidR="00FE7227">
        <w:rPr>
          <w:rFonts w:ascii="Calibri" w:hAnsi="Calibri"/>
          <w:lang w:eastAsia="ja-JP"/>
        </w:rPr>
        <w:t>attached</w:t>
      </w:r>
      <w:r w:rsidR="00FE7227">
        <w:rPr>
          <w:rFonts w:ascii="Calibri" w:hAnsi="Calibri" w:hint="eastAsia"/>
          <w:lang w:eastAsia="ja-JP"/>
        </w:rPr>
        <w:t>. There is two considering points as follows;</w:t>
      </w:r>
    </w:p>
    <w:p w14:paraId="41B97C30" w14:textId="77777777" w:rsidR="00FE7227" w:rsidRDefault="00FE7227" w:rsidP="00A446C9">
      <w:pPr>
        <w:pStyle w:val="BodyText"/>
        <w:rPr>
          <w:rFonts w:ascii="Calibri" w:hAnsi="Calibri"/>
          <w:lang w:eastAsia="ja-JP"/>
        </w:rPr>
      </w:pPr>
    </w:p>
    <w:p w14:paraId="7963B9A5" w14:textId="3AB109B8" w:rsidR="00FE7227" w:rsidRPr="00FE7227" w:rsidRDefault="00FE7227" w:rsidP="00FE7227">
      <w:pPr>
        <w:pStyle w:val="BodyText"/>
        <w:numPr>
          <w:ilvl w:val="0"/>
          <w:numId w:val="45"/>
        </w:numPr>
        <w:rPr>
          <w:rFonts w:ascii="Calibri" w:hAnsi="Calibri"/>
          <w:lang w:eastAsia="ja-JP"/>
        </w:rPr>
      </w:pPr>
      <w:r>
        <w:rPr>
          <w:rFonts w:ascii="Calibri" w:hAnsi="Calibri" w:hint="eastAsia"/>
          <w:lang w:eastAsia="ja-JP"/>
        </w:rPr>
        <w:t>Position of R-mode in WWRNS</w:t>
      </w:r>
    </w:p>
    <w:p w14:paraId="00EC0BCC" w14:textId="40835590" w:rsidR="00180DDA" w:rsidRPr="00235BF4" w:rsidRDefault="00FE7227" w:rsidP="00235BF4">
      <w:pPr>
        <w:pStyle w:val="References"/>
        <w:numPr>
          <w:ilvl w:val="0"/>
          <w:numId w:val="0"/>
        </w:numPr>
        <w:ind w:leftChars="429" w:left="944"/>
        <w:jc w:val="both"/>
        <w:rPr>
          <w:rFonts w:ascii="Calibri" w:hAnsi="Calibri"/>
          <w:lang w:eastAsia="ja-JP"/>
        </w:rPr>
      </w:pPr>
      <w:r>
        <w:rPr>
          <w:rFonts w:ascii="Calibri" w:hAnsi="Calibri" w:hint="eastAsia"/>
          <w:lang w:eastAsia="ja-JP"/>
        </w:rPr>
        <w:t xml:space="preserve">AT ENG 21, some members mentioned that a word </w:t>
      </w:r>
      <w:r>
        <w:rPr>
          <w:rFonts w:ascii="Calibri" w:hAnsi="Calibri"/>
          <w:lang w:eastAsia="ja-JP"/>
        </w:rPr>
        <w:t>“</w:t>
      </w:r>
      <w:r>
        <w:rPr>
          <w:rFonts w:ascii="Calibri" w:hAnsi="Calibri" w:hint="eastAsia"/>
          <w:lang w:eastAsia="ja-JP"/>
        </w:rPr>
        <w:t>back-up</w:t>
      </w:r>
      <w:r>
        <w:rPr>
          <w:rFonts w:ascii="Calibri" w:hAnsi="Calibri"/>
          <w:lang w:eastAsia="ja-JP"/>
        </w:rPr>
        <w:t>”</w:t>
      </w:r>
      <w:r>
        <w:rPr>
          <w:rFonts w:ascii="Calibri" w:hAnsi="Calibri" w:hint="eastAsia"/>
          <w:lang w:eastAsia="ja-JP"/>
        </w:rPr>
        <w:t xml:space="preserve"> meaned that it was used only GNSS interference, but R-mode signal could be transmitted always </w:t>
      </w:r>
      <w:r w:rsidR="00235BF4">
        <w:rPr>
          <w:rFonts w:ascii="Calibri" w:hAnsi="Calibri" w:hint="eastAsia"/>
          <w:lang w:eastAsia="ja-JP"/>
        </w:rPr>
        <w:t xml:space="preserve">and R-mode was a just </w:t>
      </w:r>
      <w:r w:rsidR="00235BF4">
        <w:rPr>
          <w:rFonts w:ascii="Calibri" w:hAnsi="Calibri"/>
          <w:lang w:eastAsia="ja-JP"/>
        </w:rPr>
        <w:t>terrestrial</w:t>
      </w:r>
      <w:r w:rsidR="00235BF4">
        <w:rPr>
          <w:rFonts w:ascii="Calibri" w:hAnsi="Calibri" w:hint="eastAsia"/>
          <w:lang w:eastAsia="ja-JP"/>
        </w:rPr>
        <w:t xml:space="preserve"> radio </w:t>
      </w:r>
      <w:r w:rsidR="00235BF4">
        <w:rPr>
          <w:rFonts w:ascii="Calibri" w:hAnsi="Calibri" w:hint="eastAsia"/>
          <w:lang w:eastAsia="ja-JP"/>
        </w:rPr>
        <w:lastRenderedPageBreak/>
        <w:t>navigation system. However, both IALA Guideline G1158 and G1187 positioned R-mode as back-up, therefore, Japan positioned R-mode as a back-up for GNSS interference by the input paper.</w:t>
      </w:r>
    </w:p>
    <w:p w14:paraId="59B63CAF" w14:textId="246516C1" w:rsidR="00235BF4" w:rsidRPr="00FE7227" w:rsidRDefault="00235BF4" w:rsidP="00235BF4">
      <w:pPr>
        <w:pStyle w:val="BodyText"/>
        <w:numPr>
          <w:ilvl w:val="0"/>
          <w:numId w:val="45"/>
        </w:numPr>
        <w:rPr>
          <w:rFonts w:ascii="Calibri" w:hAnsi="Calibri"/>
          <w:lang w:eastAsia="ja-JP"/>
        </w:rPr>
      </w:pPr>
      <w:r>
        <w:rPr>
          <w:rFonts w:ascii="Calibri" w:hAnsi="Calibri" w:hint="eastAsia"/>
          <w:lang w:eastAsia="ja-JP"/>
        </w:rPr>
        <w:t>Accuracy</w:t>
      </w:r>
    </w:p>
    <w:p w14:paraId="79AB6AEC" w14:textId="54C20AB4" w:rsidR="00FE7227" w:rsidRDefault="00235BF4" w:rsidP="005714A3">
      <w:pPr>
        <w:pStyle w:val="References"/>
        <w:numPr>
          <w:ilvl w:val="0"/>
          <w:numId w:val="0"/>
        </w:numPr>
        <w:ind w:leftChars="400" w:left="880"/>
        <w:jc w:val="both"/>
        <w:rPr>
          <w:rFonts w:ascii="Calibri" w:hAnsi="Calibri"/>
          <w:lang w:val="en-US" w:eastAsia="ja-JP"/>
        </w:rPr>
      </w:pPr>
      <w:r>
        <w:rPr>
          <w:rFonts w:ascii="Calibri" w:hAnsi="Calibri" w:hint="eastAsia"/>
          <w:lang w:eastAsia="ja-JP"/>
        </w:rPr>
        <w:t>We understanded that accuracy of R-mode depended on mostly constellation of shore stations so the original dra</w:t>
      </w:r>
      <w:r w:rsidR="005714A3">
        <w:rPr>
          <w:rFonts w:ascii="Calibri" w:hAnsi="Calibri" w:hint="eastAsia"/>
          <w:lang w:eastAsia="ja-JP"/>
        </w:rPr>
        <w:t>f</w:t>
      </w:r>
      <w:r>
        <w:rPr>
          <w:rFonts w:ascii="Calibri" w:hAnsi="Calibri" w:hint="eastAsia"/>
          <w:lang w:eastAsia="ja-JP"/>
        </w:rPr>
        <w:t xml:space="preserve">t amendments to A.1046(27) did not mention the </w:t>
      </w:r>
      <w:r>
        <w:rPr>
          <w:rFonts w:ascii="Calibri" w:hAnsi="Calibri"/>
          <w:lang w:eastAsia="ja-JP"/>
        </w:rPr>
        <w:t>concrete</w:t>
      </w:r>
      <w:r>
        <w:rPr>
          <w:rFonts w:ascii="Calibri" w:hAnsi="Calibri" w:hint="eastAsia"/>
          <w:lang w:eastAsia="ja-JP"/>
        </w:rPr>
        <w:t xml:space="preserve"> number of </w:t>
      </w:r>
      <w:r w:rsidR="005714A3">
        <w:rPr>
          <w:rFonts w:ascii="Calibri" w:hAnsi="Calibri"/>
          <w:lang w:eastAsia="ja-JP"/>
        </w:rPr>
        <w:t>accuracies</w:t>
      </w:r>
      <w:r>
        <w:rPr>
          <w:rFonts w:ascii="Calibri" w:hAnsi="Calibri" w:hint="eastAsia"/>
          <w:lang w:eastAsia="ja-JP"/>
        </w:rPr>
        <w:t xml:space="preserve"> in both coastal area</w:t>
      </w:r>
      <w:r w:rsidR="005714A3">
        <w:rPr>
          <w:rFonts w:ascii="Calibri" w:hAnsi="Calibri" w:hint="eastAsia"/>
          <w:lang w:eastAsia="ja-JP"/>
        </w:rPr>
        <w:t>s</w:t>
      </w:r>
      <w:r>
        <w:rPr>
          <w:rFonts w:ascii="Calibri" w:hAnsi="Calibri" w:hint="eastAsia"/>
          <w:lang w:eastAsia="ja-JP"/>
        </w:rPr>
        <w:t xml:space="preserve"> and </w:t>
      </w:r>
      <w:r w:rsidR="005714A3">
        <w:rPr>
          <w:rFonts w:ascii="Calibri" w:hAnsi="Calibri" w:hint="eastAsia"/>
          <w:lang w:eastAsia="ja-JP"/>
        </w:rPr>
        <w:t>ocean waters. Therefore,</w:t>
      </w:r>
      <w:r>
        <w:rPr>
          <w:rFonts w:ascii="Calibri" w:hAnsi="Calibri" w:hint="eastAsia"/>
          <w:lang w:eastAsia="ja-JP"/>
        </w:rPr>
        <w:t xml:space="preserve"> the authority provided such </w:t>
      </w:r>
      <w:r>
        <w:rPr>
          <w:rFonts w:ascii="Calibri" w:hAnsi="Calibri"/>
          <w:lang w:eastAsia="ja-JP"/>
        </w:rPr>
        <w:t>information</w:t>
      </w:r>
      <w:r>
        <w:rPr>
          <w:rFonts w:ascii="Calibri" w:hAnsi="Calibri" w:hint="eastAsia"/>
          <w:lang w:eastAsia="ja-JP"/>
        </w:rPr>
        <w:t xml:space="preserve"> to mariners</w:t>
      </w:r>
      <w:r w:rsidR="005714A3">
        <w:rPr>
          <w:rFonts w:ascii="Calibri" w:hAnsi="Calibri" w:hint="eastAsia"/>
          <w:lang w:eastAsia="ja-JP"/>
        </w:rPr>
        <w:t xml:space="preserve">. However, the references indicated that the accuracy of MF was </w:t>
      </w:r>
      <w:r w:rsidR="005714A3" w:rsidRPr="005714A3">
        <w:rPr>
          <w:rFonts w:ascii="Calibri" w:hAnsi="Calibri"/>
          <w:lang w:eastAsia="ja-JP"/>
        </w:rPr>
        <w:t>16 - 38 m in day-time and 51 - 86 m in night-time</w:t>
      </w:r>
      <w:r w:rsidR="005714A3">
        <w:rPr>
          <w:rFonts w:ascii="Calibri" w:hAnsi="Calibri" w:hint="eastAsia"/>
          <w:lang w:eastAsia="ja-JP"/>
        </w:rPr>
        <w:t xml:space="preserve"> and those of VDES was that t</w:t>
      </w:r>
      <w:r w:rsidR="005714A3" w:rsidRPr="005714A3">
        <w:rPr>
          <w:rFonts w:ascii="Calibri" w:hAnsi="Calibri"/>
          <w:lang w:val="en-US" w:eastAsia="ja-JP"/>
        </w:rPr>
        <w:t>he summer results were with a ranging performance of 20.5 m (RMS) better than the performance in the autumn with 43.2 m (RMS)</w:t>
      </w:r>
      <w:r w:rsidR="005714A3">
        <w:rPr>
          <w:rFonts w:ascii="Calibri" w:hAnsi="Calibri" w:hint="eastAsia"/>
          <w:lang w:val="en-US" w:eastAsia="ja-JP"/>
        </w:rPr>
        <w:t>.</w:t>
      </w:r>
    </w:p>
    <w:p w14:paraId="25DD4722" w14:textId="720FCFDB" w:rsidR="005714A3" w:rsidRDefault="005714A3" w:rsidP="005714A3">
      <w:pPr>
        <w:pStyle w:val="References"/>
        <w:numPr>
          <w:ilvl w:val="0"/>
          <w:numId w:val="0"/>
        </w:numPr>
        <w:ind w:leftChars="400" w:left="880"/>
        <w:jc w:val="both"/>
        <w:rPr>
          <w:rFonts w:ascii="Calibri" w:hAnsi="Calibri"/>
          <w:lang w:val="en-US" w:eastAsia="ja-JP"/>
        </w:rPr>
      </w:pPr>
      <w:r>
        <w:rPr>
          <w:rFonts w:ascii="Calibri" w:hAnsi="Calibri" w:hint="eastAsia"/>
          <w:lang w:val="en-US" w:eastAsia="ja-JP"/>
        </w:rPr>
        <w:t>Therefore, Japan considered that the accuracy in ocean waters required by A.1047(27) was met to the accuracies of R-mode and developed the draft amendments to A.1046(27)accordingly.</w:t>
      </w:r>
    </w:p>
    <w:p w14:paraId="2F1931E3" w14:textId="77777777" w:rsidR="005714A3" w:rsidRPr="00235BF4" w:rsidRDefault="005714A3" w:rsidP="005714A3">
      <w:pPr>
        <w:pStyle w:val="References"/>
        <w:numPr>
          <w:ilvl w:val="0"/>
          <w:numId w:val="0"/>
        </w:numPr>
        <w:ind w:leftChars="400" w:left="880"/>
        <w:jc w:val="both"/>
        <w:rPr>
          <w:rFonts w:ascii="Calibri" w:hAnsi="Calibri"/>
          <w:lang w:eastAsia="ja-JP"/>
        </w:rPr>
      </w:pPr>
    </w:p>
    <w:p w14:paraId="782CC642" w14:textId="598E9FDF" w:rsidR="005714A3" w:rsidRDefault="005714A3" w:rsidP="005714A3">
      <w:pPr>
        <w:pStyle w:val="BodyText"/>
        <w:rPr>
          <w:rFonts w:ascii="Calibri" w:hAnsi="Calibri"/>
          <w:lang w:eastAsia="ja-JP"/>
        </w:rPr>
      </w:pPr>
      <w:r>
        <w:rPr>
          <w:rFonts w:ascii="Calibri" w:hAnsi="Calibri" w:hint="eastAsia"/>
          <w:lang w:eastAsia="ja-JP"/>
        </w:rPr>
        <w:t>The copy of the input paper to NCSR 13 was attached as Annex.</w:t>
      </w:r>
    </w:p>
    <w:p w14:paraId="7A8D2F27" w14:textId="77777777" w:rsidR="00A446C9" w:rsidRPr="007A395D" w:rsidRDefault="00A446C9" w:rsidP="00605E43">
      <w:pPr>
        <w:pStyle w:val="Heading1"/>
      </w:pPr>
      <w:r w:rsidRPr="007A395D">
        <w:t>Action requested of the Committee</w:t>
      </w:r>
    </w:p>
    <w:p w14:paraId="7A9FD49F" w14:textId="0EEC439E" w:rsidR="00F25BF4" w:rsidRPr="005714A3" w:rsidRDefault="00F25BF4" w:rsidP="005714A3">
      <w:pPr>
        <w:pStyle w:val="BodyText"/>
        <w:rPr>
          <w:rFonts w:ascii="Calibri" w:hAnsi="Calibri"/>
          <w:lang w:eastAsia="ja-JP"/>
        </w:rPr>
      </w:pPr>
      <w:r w:rsidRPr="007A395D">
        <w:rPr>
          <w:rFonts w:ascii="Calibri" w:hAnsi="Calibri"/>
        </w:rPr>
        <w:t>The Committee is requested to</w:t>
      </w:r>
      <w:r w:rsidR="005714A3">
        <w:rPr>
          <w:rFonts w:ascii="Calibri" w:hAnsi="Calibri" w:hint="eastAsia"/>
          <w:lang w:eastAsia="ja-JP"/>
        </w:rPr>
        <w:t xml:space="preserve"> note the </w:t>
      </w:r>
      <w:r w:rsidR="005714A3">
        <w:rPr>
          <w:rFonts w:ascii="Calibri" w:hAnsi="Calibri"/>
          <w:lang w:eastAsia="ja-JP"/>
        </w:rPr>
        <w:t>information</w:t>
      </w:r>
      <w:r w:rsidR="005714A3">
        <w:rPr>
          <w:rFonts w:ascii="Calibri" w:hAnsi="Calibri" w:hint="eastAsia"/>
          <w:lang w:eastAsia="ja-JP"/>
        </w:rPr>
        <w:t xml:space="preserve"> provided.</w:t>
      </w:r>
    </w:p>
    <w:p w14:paraId="60ACBEC9" w14:textId="77777777" w:rsidR="004D1D85" w:rsidRPr="007A395D" w:rsidRDefault="004D1D85" w:rsidP="004D1D85">
      <w:pPr>
        <w:pStyle w:val="List1"/>
        <w:numPr>
          <w:ilvl w:val="0"/>
          <w:numId w:val="0"/>
        </w:numPr>
        <w:ind w:left="567" w:hanging="567"/>
        <w:rPr>
          <w:rFonts w:ascii="Calibri" w:hAnsi="Calibri"/>
        </w:rPr>
      </w:pPr>
    </w:p>
    <w:p w14:paraId="5E201BEE" w14:textId="77777777" w:rsidR="004D1D85" w:rsidRPr="007A395D" w:rsidRDefault="004D1D85" w:rsidP="004D1D85">
      <w:pPr>
        <w:pStyle w:val="List1"/>
        <w:numPr>
          <w:ilvl w:val="0"/>
          <w:numId w:val="0"/>
        </w:numPr>
        <w:ind w:left="567" w:hanging="567"/>
        <w:rPr>
          <w:rFonts w:ascii="Calibri" w:hAnsi="Calibri"/>
        </w:rPr>
      </w:pPr>
    </w:p>
    <w:p w14:paraId="10DC5D6B" w14:textId="77777777" w:rsidR="004D1D85" w:rsidRPr="007A395D" w:rsidRDefault="004D1D85" w:rsidP="00605E43">
      <w:pPr>
        <w:pStyle w:val="Annex"/>
        <w:sectPr w:rsidR="004D1D85" w:rsidRPr="007A395D"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p>
    <w:p w14:paraId="70F8912F" w14:textId="77777777" w:rsidR="000005D3" w:rsidRPr="007A395D" w:rsidRDefault="000005D3" w:rsidP="00605E43">
      <w:pPr>
        <w:pStyle w:val="Annex"/>
      </w:pPr>
      <w:r w:rsidRPr="007A395D">
        <w:lastRenderedPageBreak/>
        <w:t>........</w:t>
      </w:r>
    </w:p>
    <w:p w14:paraId="0AE6A493" w14:textId="77777777" w:rsidR="000005D3" w:rsidRPr="007A395D" w:rsidRDefault="000005D3" w:rsidP="000005D3">
      <w:pPr>
        <w:pStyle w:val="AnnexHeading1"/>
        <w:rPr>
          <w:rFonts w:ascii="Calibri" w:hAnsi="Calibri"/>
          <w:color w:val="4F81BD" w:themeColor="accent1"/>
        </w:rPr>
      </w:pPr>
      <w:r w:rsidRPr="007A395D">
        <w:rPr>
          <w:rFonts w:ascii="Calibri" w:hAnsi="Calibri"/>
          <w:color w:val="4F81BD" w:themeColor="accent1"/>
        </w:rPr>
        <w:t>Annex Heading 1</w:t>
      </w:r>
    </w:p>
    <w:p w14:paraId="4D444F7A" w14:textId="77777777" w:rsidR="004D1D85" w:rsidRPr="007A395D" w:rsidRDefault="004D1D85" w:rsidP="004D1D85">
      <w:pPr>
        <w:pStyle w:val="AnnexHeading2"/>
        <w:rPr>
          <w:rFonts w:ascii="Calibri" w:hAnsi="Calibri"/>
          <w:color w:val="4F81BD" w:themeColor="accent1"/>
        </w:rPr>
      </w:pPr>
      <w:r w:rsidRPr="007A395D">
        <w:rPr>
          <w:rFonts w:ascii="Calibri" w:hAnsi="Calibri"/>
          <w:color w:val="4F81BD" w:themeColor="accent1"/>
        </w:rPr>
        <w:t>Annex heading 2</w:t>
      </w:r>
    </w:p>
    <w:p w14:paraId="50A9DE60" w14:textId="77777777" w:rsidR="004D1D85" w:rsidRPr="007A395D" w:rsidRDefault="004D1D85" w:rsidP="004D1D85">
      <w:pPr>
        <w:pStyle w:val="AnnexHeading3"/>
        <w:rPr>
          <w:rFonts w:ascii="Calibri" w:hAnsi="Calibri"/>
          <w:color w:val="4F81BD" w:themeColor="accent1"/>
        </w:rPr>
      </w:pPr>
      <w:r w:rsidRPr="007A395D">
        <w:rPr>
          <w:rFonts w:ascii="Calibri" w:hAnsi="Calibri"/>
          <w:color w:val="4F81BD" w:themeColor="accent1"/>
        </w:rPr>
        <w:t>Annex heading 3</w:t>
      </w:r>
    </w:p>
    <w:p w14:paraId="1FC4E7A9" w14:textId="77777777" w:rsidR="004D1D85" w:rsidRPr="007A395D" w:rsidRDefault="004D1D85" w:rsidP="004D1D85">
      <w:pPr>
        <w:pStyle w:val="BodyText"/>
        <w:rPr>
          <w:rFonts w:ascii="Calibri" w:hAnsi="Calibri"/>
        </w:rPr>
      </w:pPr>
    </w:p>
    <w:p w14:paraId="5FF80F9D" w14:textId="77777777" w:rsidR="004D1D85" w:rsidRPr="007A395D" w:rsidRDefault="004D1D85" w:rsidP="004D1D85">
      <w:pPr>
        <w:pStyle w:val="BodyText"/>
        <w:rPr>
          <w:rFonts w:ascii="Calibri" w:hAnsi="Calibri"/>
        </w:rPr>
      </w:pPr>
    </w:p>
    <w:p w14:paraId="4A7BF657" w14:textId="77777777" w:rsidR="004D1D85" w:rsidRPr="007A395D" w:rsidRDefault="004D1D85" w:rsidP="004D1D85">
      <w:pPr>
        <w:pStyle w:val="Appendix"/>
        <w:numPr>
          <w:ilvl w:val="0"/>
          <w:numId w:val="0"/>
        </w:numPr>
        <w:rPr>
          <w:rFonts w:ascii="Calibri" w:hAnsi="Calibri"/>
        </w:rPr>
        <w:sectPr w:rsidR="004D1D85" w:rsidRPr="007A395D" w:rsidSect="0082480E">
          <w:pgSz w:w="11906" w:h="16838"/>
          <w:pgMar w:top="1134" w:right="1134" w:bottom="1134" w:left="1134" w:header="709" w:footer="709" w:gutter="0"/>
          <w:cols w:space="708"/>
          <w:docGrid w:linePitch="360"/>
        </w:sectPr>
      </w:pPr>
    </w:p>
    <w:p w14:paraId="10A64E8F" w14:textId="77777777" w:rsidR="000005D3" w:rsidRPr="007A395D" w:rsidRDefault="000005D3" w:rsidP="000005D3">
      <w:pPr>
        <w:pStyle w:val="Appendix"/>
        <w:rPr>
          <w:rFonts w:ascii="Calibri" w:hAnsi="Calibri"/>
        </w:rPr>
      </w:pPr>
      <w:r w:rsidRPr="007A395D">
        <w:rPr>
          <w:rFonts w:ascii="Calibri" w:hAnsi="Calibri"/>
        </w:rPr>
        <w:lastRenderedPageBreak/>
        <w:t>........</w:t>
      </w:r>
    </w:p>
    <w:p w14:paraId="57208D74" w14:textId="77777777" w:rsidR="000005D3" w:rsidRPr="007A395D" w:rsidRDefault="000005D3" w:rsidP="000005D3">
      <w:pPr>
        <w:pStyle w:val="AnnexHeading1"/>
        <w:numPr>
          <w:ilvl w:val="0"/>
          <w:numId w:val="42"/>
        </w:numPr>
        <w:rPr>
          <w:rFonts w:ascii="Calibri" w:hAnsi="Calibri"/>
          <w:color w:val="4F81BD" w:themeColor="accent1"/>
          <w:lang w:eastAsia="en-US"/>
        </w:rPr>
      </w:pPr>
      <w:r w:rsidRPr="007A395D">
        <w:rPr>
          <w:rFonts w:ascii="Calibri" w:hAnsi="Calibri"/>
          <w:color w:val="4F81BD" w:themeColor="accent1"/>
          <w:lang w:eastAsia="en-US"/>
        </w:rPr>
        <w:t>Appendix heading 1</w:t>
      </w:r>
    </w:p>
    <w:p w14:paraId="16DF7C40" w14:textId="77777777" w:rsidR="004D1D85" w:rsidRPr="007A395D" w:rsidRDefault="004D1D85" w:rsidP="004D1D85">
      <w:pPr>
        <w:pStyle w:val="AnnexHeading2"/>
        <w:rPr>
          <w:rFonts w:ascii="Calibri" w:hAnsi="Calibri"/>
          <w:color w:val="4F81BD" w:themeColor="accent1"/>
          <w:lang w:eastAsia="en-US"/>
        </w:rPr>
      </w:pPr>
      <w:r w:rsidRPr="007A395D">
        <w:rPr>
          <w:rFonts w:ascii="Calibri" w:hAnsi="Calibri"/>
          <w:color w:val="4F81BD" w:themeColor="accent1"/>
          <w:lang w:eastAsia="en-US"/>
        </w:rPr>
        <w:t>Appendix heading 2</w:t>
      </w:r>
    </w:p>
    <w:p w14:paraId="16AE6650" w14:textId="77777777" w:rsidR="004D1D85" w:rsidRPr="007A395D" w:rsidRDefault="004D1D85" w:rsidP="004D1D85">
      <w:pPr>
        <w:pStyle w:val="AnnexHeading3"/>
        <w:rPr>
          <w:rFonts w:ascii="Calibri" w:hAnsi="Calibri"/>
          <w:lang w:eastAsia="en-US"/>
        </w:rPr>
      </w:pPr>
      <w:r w:rsidRPr="007A395D">
        <w:rPr>
          <w:rFonts w:ascii="Calibri" w:hAnsi="Calibri"/>
          <w:color w:val="4F81BD" w:themeColor="accent1"/>
          <w:lang w:eastAsia="en-US"/>
        </w:rPr>
        <w:t>Appendix heading 3</w:t>
      </w: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4C24" w14:textId="77777777" w:rsidR="004B7A68" w:rsidRDefault="004B7A68" w:rsidP="00362CD9">
      <w:r>
        <w:separator/>
      </w:r>
    </w:p>
  </w:endnote>
  <w:endnote w:type="continuationSeparator" w:id="0">
    <w:p w14:paraId="37E4DCC8" w14:textId="77777777" w:rsidR="004B7A68" w:rsidRDefault="004B7A68" w:rsidP="00362CD9">
      <w:r>
        <w:continuationSeparator/>
      </w:r>
    </w:p>
  </w:endnote>
  <w:endnote w:type="continuationNotice" w:id="1">
    <w:p w14:paraId="511C69A3" w14:textId="77777777" w:rsidR="004B7A68" w:rsidRDefault="004B7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0812B" w14:textId="77777777" w:rsidR="004B7A68" w:rsidRDefault="004B7A68" w:rsidP="00362CD9">
      <w:r>
        <w:separator/>
      </w:r>
    </w:p>
  </w:footnote>
  <w:footnote w:type="continuationSeparator" w:id="0">
    <w:p w14:paraId="31EB7A93" w14:textId="77777777" w:rsidR="004B7A68" w:rsidRDefault="004B7A68" w:rsidP="00362CD9">
      <w:r>
        <w:continuationSeparator/>
      </w:r>
    </w:p>
  </w:footnote>
  <w:footnote w:type="continuationNotice" w:id="1">
    <w:p w14:paraId="31960BCE" w14:textId="77777777" w:rsidR="004B7A68" w:rsidRDefault="004B7A68"/>
  </w:footnote>
  <w:footnote w:id="2">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000000">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000000">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000000"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7050A5C"/>
    <w:multiLevelType w:val="hybridMultilevel"/>
    <w:tmpl w:val="516AC67C"/>
    <w:lvl w:ilvl="0" w:tplc="77CC452C">
      <w:start w:val="1"/>
      <w:numFmt w:val="decimal"/>
      <w:lvlText w:val=".%1"/>
      <w:lvlJc w:val="left"/>
      <w:pPr>
        <w:ind w:left="880" w:hanging="440"/>
      </w:pPr>
      <w:rPr>
        <w:rFonts w:hint="eastAsia"/>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417285731">
    <w:abstractNumId w:val="1"/>
  </w:num>
  <w:num w:numId="2" w16cid:durableId="1730031200">
    <w:abstractNumId w:val="0"/>
  </w:num>
  <w:num w:numId="3" w16cid:durableId="919871296">
    <w:abstractNumId w:val="7"/>
  </w:num>
  <w:num w:numId="4" w16cid:durableId="685060455">
    <w:abstractNumId w:val="21"/>
  </w:num>
  <w:num w:numId="5" w16cid:durableId="561792413">
    <w:abstractNumId w:val="15"/>
  </w:num>
  <w:num w:numId="6" w16cid:durableId="732193860">
    <w:abstractNumId w:val="4"/>
  </w:num>
  <w:num w:numId="7" w16cid:durableId="1589921380">
    <w:abstractNumId w:val="24"/>
  </w:num>
  <w:num w:numId="8" w16cid:durableId="985203158">
    <w:abstractNumId w:val="10"/>
  </w:num>
  <w:num w:numId="9" w16cid:durableId="1542129151">
    <w:abstractNumId w:val="8"/>
  </w:num>
  <w:num w:numId="10" w16cid:durableId="1075708541">
    <w:abstractNumId w:val="17"/>
  </w:num>
  <w:num w:numId="11" w16cid:durableId="1538543149">
    <w:abstractNumId w:val="16"/>
  </w:num>
  <w:num w:numId="12" w16cid:durableId="1219785225">
    <w:abstractNumId w:val="14"/>
  </w:num>
  <w:num w:numId="13" w16cid:durableId="34818179">
    <w:abstractNumId w:val="22"/>
  </w:num>
  <w:num w:numId="14" w16cid:durableId="2060668843">
    <w:abstractNumId w:val="5"/>
  </w:num>
  <w:num w:numId="15" w16cid:durableId="1387685509">
    <w:abstractNumId w:val="25"/>
  </w:num>
  <w:num w:numId="16" w16cid:durableId="1578244919">
    <w:abstractNumId w:val="13"/>
  </w:num>
  <w:num w:numId="17" w16cid:durableId="1451389082">
    <w:abstractNumId w:val="6"/>
  </w:num>
  <w:num w:numId="18" w16cid:durableId="646936776">
    <w:abstractNumId w:val="19"/>
  </w:num>
  <w:num w:numId="19" w16cid:durableId="1439712991">
    <w:abstractNumId w:val="13"/>
  </w:num>
  <w:num w:numId="20" w16cid:durableId="841822363">
    <w:abstractNumId w:val="13"/>
  </w:num>
  <w:num w:numId="21" w16cid:durableId="1603949306">
    <w:abstractNumId w:val="13"/>
  </w:num>
  <w:num w:numId="22" w16cid:durableId="34040181">
    <w:abstractNumId w:val="13"/>
  </w:num>
  <w:num w:numId="23" w16cid:durableId="966854312">
    <w:abstractNumId w:val="20"/>
  </w:num>
  <w:num w:numId="24" w16cid:durableId="930355944">
    <w:abstractNumId w:val="3"/>
  </w:num>
  <w:num w:numId="25" w16cid:durableId="1550074472">
    <w:abstractNumId w:val="3"/>
  </w:num>
  <w:num w:numId="26" w16cid:durableId="1990790368">
    <w:abstractNumId w:val="3"/>
  </w:num>
  <w:num w:numId="27" w16cid:durableId="1220551331">
    <w:abstractNumId w:val="9"/>
  </w:num>
  <w:num w:numId="28" w16cid:durableId="849374748">
    <w:abstractNumId w:val="9"/>
  </w:num>
  <w:num w:numId="29" w16cid:durableId="617184041">
    <w:abstractNumId w:val="9"/>
  </w:num>
  <w:num w:numId="30" w16cid:durableId="1694645818">
    <w:abstractNumId w:val="9"/>
  </w:num>
  <w:num w:numId="31" w16cid:durableId="1110004274">
    <w:abstractNumId w:val="9"/>
  </w:num>
  <w:num w:numId="32" w16cid:durableId="1811046076">
    <w:abstractNumId w:val="9"/>
  </w:num>
  <w:num w:numId="33" w16cid:durableId="350028795">
    <w:abstractNumId w:val="18"/>
  </w:num>
  <w:num w:numId="34" w16cid:durableId="1037776188">
    <w:abstractNumId w:val="18"/>
  </w:num>
  <w:num w:numId="35" w16cid:durableId="1356810456">
    <w:abstractNumId w:val="18"/>
  </w:num>
  <w:num w:numId="36" w16cid:durableId="612519778">
    <w:abstractNumId w:val="11"/>
  </w:num>
  <w:num w:numId="37" w16cid:durableId="714161437">
    <w:abstractNumId w:val="5"/>
  </w:num>
  <w:num w:numId="38" w16cid:durableId="1329673660">
    <w:abstractNumId w:val="14"/>
  </w:num>
  <w:num w:numId="39" w16cid:durableId="10947869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2"/>
  </w:num>
  <w:num w:numId="45" w16cid:durableId="132180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36A03"/>
    <w:rsid w:val="00036B9E"/>
    <w:rsid w:val="00037DF4"/>
    <w:rsid w:val="0004700E"/>
    <w:rsid w:val="0006178E"/>
    <w:rsid w:val="00070C13"/>
    <w:rsid w:val="000715C9"/>
    <w:rsid w:val="00084F33"/>
    <w:rsid w:val="000A2309"/>
    <w:rsid w:val="000A77A7"/>
    <w:rsid w:val="000B1707"/>
    <w:rsid w:val="000C1B3E"/>
    <w:rsid w:val="000C349E"/>
    <w:rsid w:val="000F2584"/>
    <w:rsid w:val="000F72BA"/>
    <w:rsid w:val="00105083"/>
    <w:rsid w:val="00110AE7"/>
    <w:rsid w:val="00110C3F"/>
    <w:rsid w:val="00146E5F"/>
    <w:rsid w:val="00177F4D"/>
    <w:rsid w:val="00180DDA"/>
    <w:rsid w:val="00187E67"/>
    <w:rsid w:val="0019302C"/>
    <w:rsid w:val="001B2A2D"/>
    <w:rsid w:val="001B737D"/>
    <w:rsid w:val="001C44A3"/>
    <w:rsid w:val="001E0E15"/>
    <w:rsid w:val="001E2F3F"/>
    <w:rsid w:val="001F528A"/>
    <w:rsid w:val="001F704E"/>
    <w:rsid w:val="00200241"/>
    <w:rsid w:val="00201722"/>
    <w:rsid w:val="002125B0"/>
    <w:rsid w:val="00215BC5"/>
    <w:rsid w:val="00235BF4"/>
    <w:rsid w:val="00243228"/>
    <w:rsid w:val="00247C5E"/>
    <w:rsid w:val="00251483"/>
    <w:rsid w:val="00255CAA"/>
    <w:rsid w:val="00264305"/>
    <w:rsid w:val="002A0346"/>
    <w:rsid w:val="002A4487"/>
    <w:rsid w:val="002B49E9"/>
    <w:rsid w:val="002C632E"/>
    <w:rsid w:val="002D3E8B"/>
    <w:rsid w:val="002D4575"/>
    <w:rsid w:val="002D5C0C"/>
    <w:rsid w:val="002E03D1"/>
    <w:rsid w:val="002E6B74"/>
    <w:rsid w:val="002E6FCA"/>
    <w:rsid w:val="003039D6"/>
    <w:rsid w:val="00330866"/>
    <w:rsid w:val="003460B7"/>
    <w:rsid w:val="00356CD0"/>
    <w:rsid w:val="00362CD9"/>
    <w:rsid w:val="003761CA"/>
    <w:rsid w:val="00380DAF"/>
    <w:rsid w:val="003972CE"/>
    <w:rsid w:val="003A43C6"/>
    <w:rsid w:val="003B28F5"/>
    <w:rsid w:val="003B7B7D"/>
    <w:rsid w:val="003C54CB"/>
    <w:rsid w:val="003C7A2A"/>
    <w:rsid w:val="003D2DC1"/>
    <w:rsid w:val="003D69D0"/>
    <w:rsid w:val="003F2918"/>
    <w:rsid w:val="003F430E"/>
    <w:rsid w:val="0041088C"/>
    <w:rsid w:val="00412DD0"/>
    <w:rsid w:val="0041482C"/>
    <w:rsid w:val="00420A38"/>
    <w:rsid w:val="00431B19"/>
    <w:rsid w:val="00432203"/>
    <w:rsid w:val="004661AD"/>
    <w:rsid w:val="004A6C1D"/>
    <w:rsid w:val="004B7A68"/>
    <w:rsid w:val="004D1D85"/>
    <w:rsid w:val="004D3C3A"/>
    <w:rsid w:val="004E1CD1"/>
    <w:rsid w:val="004F7EFC"/>
    <w:rsid w:val="005107EB"/>
    <w:rsid w:val="00521345"/>
    <w:rsid w:val="00526DF0"/>
    <w:rsid w:val="0054299F"/>
    <w:rsid w:val="00545CC4"/>
    <w:rsid w:val="00551FFF"/>
    <w:rsid w:val="005607A2"/>
    <w:rsid w:val="005714A3"/>
    <w:rsid w:val="0057198B"/>
    <w:rsid w:val="00573CFE"/>
    <w:rsid w:val="00590E05"/>
    <w:rsid w:val="005969F2"/>
    <w:rsid w:val="00597FAE"/>
    <w:rsid w:val="005B32A3"/>
    <w:rsid w:val="005C0D44"/>
    <w:rsid w:val="005C566C"/>
    <w:rsid w:val="005C7E69"/>
    <w:rsid w:val="005E262D"/>
    <w:rsid w:val="005F23D3"/>
    <w:rsid w:val="005F7E20"/>
    <w:rsid w:val="00605E43"/>
    <w:rsid w:val="006153BB"/>
    <w:rsid w:val="00624475"/>
    <w:rsid w:val="00640B6D"/>
    <w:rsid w:val="006652C3"/>
    <w:rsid w:val="00691FD0"/>
    <w:rsid w:val="00692148"/>
    <w:rsid w:val="006A1A1E"/>
    <w:rsid w:val="006C5948"/>
    <w:rsid w:val="006F2A74"/>
    <w:rsid w:val="006F3FA2"/>
    <w:rsid w:val="007000D4"/>
    <w:rsid w:val="007118F5"/>
    <w:rsid w:val="00712AA4"/>
    <w:rsid w:val="007146C4"/>
    <w:rsid w:val="00721AA1"/>
    <w:rsid w:val="00724B67"/>
    <w:rsid w:val="00737B46"/>
    <w:rsid w:val="007547F8"/>
    <w:rsid w:val="00765622"/>
    <w:rsid w:val="00770B6C"/>
    <w:rsid w:val="00783FEA"/>
    <w:rsid w:val="007A395D"/>
    <w:rsid w:val="007B6BD5"/>
    <w:rsid w:val="007C346C"/>
    <w:rsid w:val="007D53F7"/>
    <w:rsid w:val="007E6479"/>
    <w:rsid w:val="007F5DD8"/>
    <w:rsid w:val="0080294B"/>
    <w:rsid w:val="008223EF"/>
    <w:rsid w:val="008239FB"/>
    <w:rsid w:val="0082480E"/>
    <w:rsid w:val="0082643B"/>
    <w:rsid w:val="00850293"/>
    <w:rsid w:val="00851373"/>
    <w:rsid w:val="00851BA6"/>
    <w:rsid w:val="0085654D"/>
    <w:rsid w:val="00861160"/>
    <w:rsid w:val="0086654F"/>
    <w:rsid w:val="008A356F"/>
    <w:rsid w:val="008A4653"/>
    <w:rsid w:val="008A4717"/>
    <w:rsid w:val="008A50CC"/>
    <w:rsid w:val="008B3040"/>
    <w:rsid w:val="008C1DA3"/>
    <w:rsid w:val="008C51F1"/>
    <w:rsid w:val="008D1694"/>
    <w:rsid w:val="008D79CB"/>
    <w:rsid w:val="008F07BC"/>
    <w:rsid w:val="0092692B"/>
    <w:rsid w:val="00930561"/>
    <w:rsid w:val="00943E9C"/>
    <w:rsid w:val="00953F4D"/>
    <w:rsid w:val="00960BB8"/>
    <w:rsid w:val="00964F5C"/>
    <w:rsid w:val="009709DA"/>
    <w:rsid w:val="00973B57"/>
    <w:rsid w:val="00975900"/>
    <w:rsid w:val="009831C0"/>
    <w:rsid w:val="0099161D"/>
    <w:rsid w:val="00995039"/>
    <w:rsid w:val="00A0389B"/>
    <w:rsid w:val="00A33A3C"/>
    <w:rsid w:val="00A446C9"/>
    <w:rsid w:val="00A635D6"/>
    <w:rsid w:val="00A8553A"/>
    <w:rsid w:val="00A93AED"/>
    <w:rsid w:val="00AD4405"/>
    <w:rsid w:val="00AE1319"/>
    <w:rsid w:val="00AE34BB"/>
    <w:rsid w:val="00B07ACF"/>
    <w:rsid w:val="00B226F2"/>
    <w:rsid w:val="00B274DF"/>
    <w:rsid w:val="00B56BDF"/>
    <w:rsid w:val="00B65812"/>
    <w:rsid w:val="00B75EFC"/>
    <w:rsid w:val="00B85CD6"/>
    <w:rsid w:val="00B90723"/>
    <w:rsid w:val="00B90A27"/>
    <w:rsid w:val="00B9554D"/>
    <w:rsid w:val="00BA7FB0"/>
    <w:rsid w:val="00BB2B9F"/>
    <w:rsid w:val="00BB7D9E"/>
    <w:rsid w:val="00BC2334"/>
    <w:rsid w:val="00BD3CB8"/>
    <w:rsid w:val="00BD4E6F"/>
    <w:rsid w:val="00BF32F0"/>
    <w:rsid w:val="00BF4DCE"/>
    <w:rsid w:val="00C05CE5"/>
    <w:rsid w:val="00C6171E"/>
    <w:rsid w:val="00C76ED4"/>
    <w:rsid w:val="00CA6F2C"/>
    <w:rsid w:val="00CD6A13"/>
    <w:rsid w:val="00CF1871"/>
    <w:rsid w:val="00D01874"/>
    <w:rsid w:val="00D019CE"/>
    <w:rsid w:val="00D1133E"/>
    <w:rsid w:val="00D17A34"/>
    <w:rsid w:val="00D26628"/>
    <w:rsid w:val="00D30FFC"/>
    <w:rsid w:val="00D332B3"/>
    <w:rsid w:val="00D47ACB"/>
    <w:rsid w:val="00D55207"/>
    <w:rsid w:val="00D81801"/>
    <w:rsid w:val="00D92B45"/>
    <w:rsid w:val="00D95962"/>
    <w:rsid w:val="00DC389B"/>
    <w:rsid w:val="00DE2FEE"/>
    <w:rsid w:val="00DF1467"/>
    <w:rsid w:val="00DF56A1"/>
    <w:rsid w:val="00E00241"/>
    <w:rsid w:val="00E00BE9"/>
    <w:rsid w:val="00E22A11"/>
    <w:rsid w:val="00E31E5C"/>
    <w:rsid w:val="00E42C0F"/>
    <w:rsid w:val="00E44DD2"/>
    <w:rsid w:val="00E558C3"/>
    <w:rsid w:val="00E55927"/>
    <w:rsid w:val="00E60540"/>
    <w:rsid w:val="00E912A6"/>
    <w:rsid w:val="00EA4844"/>
    <w:rsid w:val="00EA4D9C"/>
    <w:rsid w:val="00EA5A97"/>
    <w:rsid w:val="00EB2248"/>
    <w:rsid w:val="00EB75EE"/>
    <w:rsid w:val="00EC0046"/>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 w:val="00FE72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3310870C-C8F4-40BA-9824-2FC1C5F2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3.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4.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493</Words>
  <Characters>2627</Characters>
  <Application>Microsoft Office Word</Application>
  <DocSecurity>0</DocSecurity>
  <Lines>65</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3</cp:revision>
  <dcterms:created xsi:type="dcterms:W3CDTF">2026-04-01T07:21:00Z</dcterms:created>
  <dcterms:modified xsi:type="dcterms:W3CDTF">2026-04-01T10:52:00Z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50b9d143-caa3-4e6a-8936-b8ed707a8498</vt:lpwstr>
  </property>
</Properties>
</file>